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90" w:line="468"/>
        <w:ind w:right="0" w:left="0" w:firstLine="0"/>
        <w:jc w:val="center"/>
        <w:rPr>
          <w:rFonts w:ascii="Times New Roman" w:hAnsi="Times New Roman" w:cs="Times New Roman" w:eastAsia="Times New Roman"/>
          <w:b/>
          <w:color w:val="262626"/>
          <w:spacing w:val="0"/>
          <w:position w:val="0"/>
          <w:sz w:val="44"/>
          <w:shd w:fill="FFFFFF" w:val="clear"/>
        </w:rPr>
      </w:pPr>
      <w:r>
        <w:rPr>
          <w:rFonts w:ascii="Times New Roman" w:hAnsi="Times New Roman" w:cs="Times New Roman" w:eastAsia="Times New Roman"/>
          <w:b/>
          <w:color w:val="262626"/>
          <w:spacing w:val="0"/>
          <w:position w:val="0"/>
          <w:sz w:val="44"/>
          <w:shd w:fill="FFFFFF" w:val="clear"/>
        </w:rPr>
        <w:t xml:space="preserve">Консультация для родителей </w:t>
      </w:r>
    </w:p>
    <w:p>
      <w:pPr>
        <w:spacing w:before="0" w:after="90" w:line="468"/>
        <w:ind w:right="0" w:left="0" w:firstLine="0"/>
        <w:jc w:val="left"/>
        <w:rPr>
          <w:rFonts w:ascii="Times New Roman" w:hAnsi="Times New Roman" w:cs="Times New Roman" w:eastAsia="Times New Roman"/>
          <w:b/>
          <w:color w:val="262626"/>
          <w:spacing w:val="0"/>
          <w:position w:val="0"/>
          <w:sz w:val="36"/>
          <w:shd w:fill="FFFFFF" w:val="clear"/>
        </w:rPr>
      </w:pPr>
      <w:r>
        <w:rPr>
          <w:rFonts w:ascii="Times New Roman" w:hAnsi="Times New Roman" w:cs="Times New Roman" w:eastAsia="Times New Roman"/>
          <w:b/>
          <w:color w:val="262626"/>
          <w:spacing w:val="0"/>
          <w:position w:val="0"/>
          <w:sz w:val="36"/>
          <w:shd w:fill="FFFFFF" w:val="clear"/>
        </w:rPr>
        <w:t xml:space="preserve">«</w:t>
      </w:r>
      <w:r>
        <w:rPr>
          <w:rFonts w:ascii="Times New Roman" w:hAnsi="Times New Roman" w:cs="Times New Roman" w:eastAsia="Times New Roman"/>
          <w:b/>
          <w:color w:val="262626"/>
          <w:spacing w:val="0"/>
          <w:position w:val="0"/>
          <w:sz w:val="36"/>
          <w:shd w:fill="FFFFFF" w:val="clear"/>
        </w:rPr>
        <w:t xml:space="preserve">Развитие сенсорных способностей у детей через дидактические игры</w:t>
      </w:r>
      <w:r>
        <w:rPr>
          <w:rFonts w:ascii="Times New Roman" w:hAnsi="Times New Roman" w:cs="Times New Roman" w:eastAsia="Times New Roman"/>
          <w:b/>
          <w:color w:val="262626"/>
          <w:spacing w:val="0"/>
          <w:position w:val="0"/>
          <w:sz w:val="36"/>
          <w:shd w:fill="FFFFFF" w:val="clear"/>
        </w:rPr>
        <w:t xml:space="preserve">»</w:t>
      </w:r>
    </w:p>
    <w:p>
      <w:pPr>
        <w:spacing w:before="0" w:after="150" w:line="240"/>
        <w:ind w:right="0" w:left="0" w:firstLine="0"/>
        <w:jc w:val="right"/>
        <w:rPr>
          <w:rFonts w:ascii="Times New Roman" w:hAnsi="Times New Roman" w:cs="Times New Roman" w:eastAsia="Times New Roman"/>
          <w:color w:val="211E1E"/>
          <w:spacing w:val="0"/>
          <w:position w:val="0"/>
          <w:sz w:val="21"/>
          <w:shd w:fill="FFFFFF" w:val="clear"/>
        </w:rPr>
      </w:pPr>
      <w:r>
        <w:rPr>
          <w:rFonts w:ascii="Times New Roman" w:hAnsi="Times New Roman" w:cs="Times New Roman" w:eastAsia="Times New Roman"/>
          <w:color w:val="211E1E"/>
          <w:spacing w:val="0"/>
          <w:position w:val="0"/>
          <w:sz w:val="21"/>
          <w:shd w:fill="FFFFFF" w:val="clear"/>
        </w:rPr>
        <w:t xml:space="preserve">МБДОУ  Чановский детский сад </w:t>
      </w:r>
      <w:r>
        <w:rPr>
          <w:rFonts w:ascii="Segoe UI Symbol" w:hAnsi="Segoe UI Symbol" w:cs="Segoe UI Symbol" w:eastAsia="Segoe UI Symbol"/>
          <w:color w:val="211E1E"/>
          <w:spacing w:val="0"/>
          <w:position w:val="0"/>
          <w:sz w:val="21"/>
          <w:shd w:fill="FFFFFF" w:val="clear"/>
        </w:rPr>
        <w:t xml:space="preserve">№</w:t>
      </w:r>
      <w:r>
        <w:rPr>
          <w:rFonts w:ascii="Times New Roman" w:hAnsi="Times New Roman" w:cs="Times New Roman" w:eastAsia="Times New Roman"/>
          <w:color w:val="211E1E"/>
          <w:spacing w:val="0"/>
          <w:position w:val="0"/>
          <w:sz w:val="21"/>
          <w:shd w:fill="FFFFFF" w:val="clear"/>
        </w:rPr>
        <w:t xml:space="preserve">2</w:t>
      </w:r>
    </w:p>
    <w:p>
      <w:pPr>
        <w:spacing w:before="0" w:after="150" w:line="240"/>
        <w:ind w:right="0" w:left="0" w:firstLine="0"/>
        <w:jc w:val="righ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color w:val="211E1E"/>
          <w:spacing w:val="0"/>
          <w:position w:val="0"/>
          <w:sz w:val="21"/>
          <w:shd w:fill="FFFFFF" w:val="clear"/>
        </w:rPr>
        <w:t xml:space="preserve">Воспитатель: Куренко Т.В</w:t>
      </w:r>
    </w:p>
    <w:p>
      <w:pPr>
        <w:spacing w:before="0" w:after="150" w:line="240"/>
        <w:ind w:right="0" w:left="0" w:firstLine="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color w:val="211E1E"/>
          <w:spacing w:val="0"/>
          <w:position w:val="0"/>
          <w:sz w:val="28"/>
          <w:shd w:fill="FFFFFF" w:val="clear"/>
        </w:rPr>
        <w:t xml:space="preserve">Уважаемые родители, мы с вами уже говорили о значении сенсорного воспитания, значение которого в раннем и дошкольном детстве трудно переоценить. Именно этот возраст большинством исследователей считается наиболее благоприятным для совершенствования деятельности органов чувств, накопления представлений об окружающем мире.</w:t>
      </w:r>
    </w:p>
    <w:p>
      <w:pPr>
        <w:spacing w:before="0" w:after="150" w:line="240"/>
        <w:ind w:right="0" w:left="0" w:firstLine="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Сенсорное воспитание фундамент умственного развития ребенка</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доказали психологи 20 века. Сегодня мы поговорим о сенсорном развитии ребёнка в дидактической игре, играя, мы развиваем зрительное, слуховое, обонятельное, осязательное и вкусовое восприятие, в игре происходит связь развития логического мышления, и умения выражать свои мысли словами. Чтобы решить игровую задачу от ребёнка требуется сравнить признаки предметов, установить их сходство и различие, обобщить, сделать выводы и применить свои знания в игре и в дальнейшем в разных условиях. Это становится возможным лишь в том случае, если у детей есть конкретное знание о предметах и явлениях, которые составляют содержание игры. В дошкольном детстве процесс обучения происходит через дидактическую игру. Обучаясь правилам игры, ребенок познает окружающий мир, основы взаимоотношений между членами коллектива, учится самоконтролю, приобретает навыки планирования поведения. Дидактические игры различаются по обучающему содержанию, познавательной деятельности детей, игровым действиям и правилам. Игра должна быть интересной, непродолжительной по времени и проста. Играть можно дома, на прогулке. Главный принцип в использовании игр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их многократное повторение, которое является необходимым условием развивающего эффекта. Приведу для примера дидактические игры в работе по сенсорному развитию детей младшего и среднего дошкольного возраста.</w:t>
      </w:r>
    </w:p>
    <w:p>
      <w:pPr>
        <w:spacing w:before="0" w:after="150" w:line="240"/>
        <w:ind w:right="0" w:left="0" w:firstLine="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color w:val="211E1E"/>
          <w:spacing w:val="0"/>
          <w:position w:val="0"/>
          <w:sz w:val="28"/>
          <w:shd w:fill="FFFFFF" w:val="clear"/>
        </w:rPr>
        <w:t xml:space="preserve"> </w:t>
      </w:r>
    </w:p>
    <w:p>
      <w:pPr>
        <w:spacing w:before="0" w:after="150" w:line="240"/>
        <w:ind w:right="0" w:left="0" w:firstLine="0"/>
        <w:jc w:val="center"/>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ИГРЫ НА РАЗВИТИЕ ТАКТИЛЬНЫХ ОЩУЩЕНИЙ</w:t>
      </w:r>
    </w:p>
    <w:p>
      <w:pPr>
        <w:spacing w:before="0" w:after="150" w:line="240"/>
        <w:ind w:right="0" w:left="0" w:firstLine="0"/>
        <w:jc w:val="center"/>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 </w:t>
      </w:r>
    </w:p>
    <w:p>
      <w:pPr>
        <w:numPr>
          <w:ilvl w:val="0"/>
          <w:numId w:val="6"/>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Чудесный мешочек</w:t>
      </w:r>
      <w:r>
        <w:rPr>
          <w:rFonts w:ascii="Times New Roman" w:hAnsi="Times New Roman" w:cs="Times New Roman" w:eastAsia="Times New Roman"/>
          <w:b/>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В непрозрачный мешочек кладут предметы разной формы,</w:t>
      </w:r>
      <w:r>
        <w:rPr>
          <w:rFonts w:ascii="Times New Roman" w:hAnsi="Times New Roman" w:cs="Times New Roman" w:eastAsia="Times New Roman"/>
          <w:b/>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pPr>
        <w:numPr>
          <w:ilvl w:val="0"/>
          <w:numId w:val="6"/>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Определи на ощупь</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В мешочке находятся парные предметы, различающиеся одним признаком (пуговицы большая и маленькая, линейки широкая и узкая и т. д.). Надо на ощупь узнать предмет и назвать его признаки (длинный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короткий, толстый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тонкий, узкий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широкий и т. д.)</w:t>
      </w:r>
    </w:p>
    <w:p>
      <w:pPr>
        <w:numPr>
          <w:ilvl w:val="0"/>
          <w:numId w:val="6"/>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Платочек для куклы</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определение предметов по фактуре материала, в данном случае определение типа ткани). Ребёнку предлагают трех кукол в разных платочках (шелковом, шерстяном, вязаном). Он поочередно рассматривает и ощупывает все платочки. Затем платочки снимают и складывают в мешочек. Ребёнок на ощупь отыскивает в мешочке нужный платочек для каждой куклы.</w:t>
      </w:r>
    </w:p>
    <w:p>
      <w:pPr>
        <w:numPr>
          <w:ilvl w:val="0"/>
          <w:numId w:val="6"/>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Угадай на ощупь, из чего сделан этот предмет</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p>
    <w:p>
      <w:pPr>
        <w:numPr>
          <w:ilvl w:val="0"/>
          <w:numId w:val="6"/>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Что в мешочке</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Ребенку предлагают небольшие мешочки, наполненные горохом, фасолью, бобами или крупами: манкой, рисом, гречкой и др. Перебирая мешочки, он определяет наполнитель и раскладывает в ряд эти мешочки по мере увеличения размера наполнителя (например, манка, рис, гречка, горох, фасоль, бобы).</w:t>
      </w:r>
    </w:p>
    <w:p>
      <w:pPr>
        <w:spacing w:before="0" w:after="150" w:line="240"/>
        <w:ind w:right="0" w:left="0" w:firstLine="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 </w:t>
      </w:r>
    </w:p>
    <w:p>
      <w:pPr>
        <w:spacing w:before="0" w:after="150" w:line="240"/>
        <w:ind w:right="0" w:left="0" w:firstLine="0"/>
        <w:jc w:val="center"/>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ДИДАКТИЧЕСКИЕ ИГРЫ ДЛЯ ЗАКРЕПЛЕНИЯ ПОНЯТИЯ ФОРМЫ</w:t>
      </w:r>
    </w:p>
    <w:p>
      <w:pPr>
        <w:numPr>
          <w:ilvl w:val="0"/>
          <w:numId w:val="9"/>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Найти предмет указанной формы</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Ребенку предлагают назвать модели геометрических фигур, а затем найти картинки с изображением предметов, по форме похожие на круг (квадрат, овал, треугольник, прямоугольник, ромб).</w:t>
      </w:r>
    </w:p>
    <w:p>
      <w:pPr>
        <w:numPr>
          <w:ilvl w:val="0"/>
          <w:numId w:val="9"/>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Из каких фигур состоит машина?</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Дети должны определить по рисунку, какие геометрические фигуры включены в конструкцию машины, сколько в ней квадратов, кругов и т. д.</w:t>
      </w:r>
    </w:p>
    <w:p>
      <w:pPr>
        <w:numPr>
          <w:ilvl w:val="0"/>
          <w:numId w:val="9"/>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Коврик</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Ребенку предлагают рассмотреть коврик из геометрических фигур и набор составных частей этого коврика. Среди элементов этого набора следует найти ту часть, которой нет в коврике.</w:t>
      </w:r>
    </w:p>
    <w:p>
      <w:pPr>
        <w:numPr>
          <w:ilvl w:val="0"/>
          <w:numId w:val="9"/>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Найди предмет такой же формы</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Ребёнок выделяет форму в конкретных предметах окружающей обстановки, пользуясь геометрическими образцами. На одном столе геометрические фигуры, на другом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предметы. (круг и предметы круглой формы: мяч, тарелка, пуговица и т. д.; овал и предметы овальной формы: яйцо, огурец, желудь и т. д.)</w:t>
      </w:r>
    </w:p>
    <w:p>
      <w:pPr>
        <w:numPr>
          <w:ilvl w:val="0"/>
          <w:numId w:val="9"/>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Какая фигура лишняя?</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Ребенку предлагают различные наборы из четырех геометрических фигур. Например: три четырехугольника и один треугольник, три овала и один круг и др. Требуется определить лишнюю фигуру, объяснить принцип исключения и принцип группировки. Варианты: группировать по форме реальные предметы по 2</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3 </w:t>
      </w:r>
      <w:r>
        <w:rPr>
          <w:rFonts w:ascii="Times New Roman" w:hAnsi="Times New Roman" w:cs="Times New Roman" w:eastAsia="Times New Roman"/>
          <w:color w:val="211E1E"/>
          <w:spacing w:val="0"/>
          <w:position w:val="0"/>
          <w:sz w:val="28"/>
          <w:shd w:fill="FFFFFF" w:val="clear"/>
        </w:rPr>
        <w:t xml:space="preserve">образцам, объяснять принцип группировки.</w:t>
      </w:r>
    </w:p>
    <w:p>
      <w:pPr>
        <w:numPr>
          <w:ilvl w:val="0"/>
          <w:numId w:val="9"/>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Определи правильно</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Ребенку предлагают по рисункам определить, из каких геометрических фигур состоит предмет (замок, письмо).</w:t>
      </w:r>
    </w:p>
    <w:p>
      <w:pPr>
        <w:spacing w:before="0" w:after="150" w:line="240"/>
        <w:ind w:right="0" w:left="0" w:firstLine="0"/>
        <w:jc w:val="left"/>
        <w:rPr>
          <w:rFonts w:ascii="Times New Roman" w:hAnsi="Times New Roman" w:cs="Times New Roman" w:eastAsia="Times New Roman"/>
          <w:color w:val="211E1E"/>
          <w:spacing w:val="0"/>
          <w:position w:val="0"/>
          <w:sz w:val="28"/>
          <w:shd w:fill="FFFFFF" w:val="clear"/>
        </w:rPr>
      </w:pPr>
    </w:p>
    <w:p>
      <w:pPr>
        <w:spacing w:before="0" w:after="150" w:line="240"/>
        <w:ind w:right="0" w:left="0" w:firstLine="0"/>
        <w:jc w:val="center"/>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ДИДАКТИЧЕСКИЕ ИГРЫ НА ЗАКРЕПЛЕНИЕ ПОНЯТИЯ ВЕЛИЧИНЫ</w:t>
      </w:r>
    </w:p>
    <w:p>
      <w:pPr>
        <w:numPr>
          <w:ilvl w:val="0"/>
          <w:numId w:val="12"/>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Сравни предметы по высоте</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Назвать предметы, определить их количество, выделить высокий, низкий; сравнить - что выше, что ниже.</w:t>
      </w:r>
    </w:p>
    <w:p>
      <w:pPr>
        <w:numPr>
          <w:ilvl w:val="0"/>
          <w:numId w:val="12"/>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Палочки в ряд</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Выложить одновременно два ряда по 10 палочек разной длины: один по убывающей величине, другой по возрастающей величине. Варианты: детям предлагают разложить в порядке возрастания или убывания величины квадраты, прямоугольники, треугольники, ромбы разного цвета и формы.</w:t>
      </w:r>
    </w:p>
    <w:p>
      <w:pPr>
        <w:numPr>
          <w:ilvl w:val="0"/>
          <w:numId w:val="12"/>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Самая длинная, самая короткая</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Разложить разноцветные ленты разной длины от самой длинной до самой короткой (длинная, короче, еще короче, еще короче, короткая, самая короткая) и, наоборот, от самой короткой до самой длинной, пусть ребёнок также называет цвет. Варианты: сравнить ленты по нескольким признакам (длина и ширина, ширина и цвет и др.). Например: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зеленая лента самая длинная и узкая, а красная лента короткая и широкая</w:t>
      </w:r>
      <w:r>
        <w:rPr>
          <w:rFonts w:ascii="Times New Roman" w:hAnsi="Times New Roman" w:cs="Times New Roman" w:eastAsia="Times New Roman"/>
          <w:color w:val="211E1E"/>
          <w:spacing w:val="0"/>
          <w:position w:val="0"/>
          <w:sz w:val="28"/>
          <w:shd w:fill="FFFFFF" w:val="clear"/>
        </w:rPr>
        <w:t xml:space="preserve">».</w:t>
      </w:r>
    </w:p>
    <w:p>
      <w:pPr>
        <w:numPr>
          <w:ilvl w:val="0"/>
          <w:numId w:val="12"/>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Пирамидки</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Собрать три пирамидки, кольца которых одновременно рассыпаны и перепутаны на столе.</w:t>
      </w:r>
    </w:p>
    <w:p>
      <w:pPr>
        <w:numPr>
          <w:ilvl w:val="0"/>
          <w:numId w:val="12"/>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Матрешки</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Собрать двух (трех) матрешек, состоящих из 5</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6 </w:t>
      </w:r>
      <w:r>
        <w:rPr>
          <w:rFonts w:ascii="Times New Roman" w:hAnsi="Times New Roman" w:cs="Times New Roman" w:eastAsia="Times New Roman"/>
          <w:color w:val="211E1E"/>
          <w:spacing w:val="0"/>
          <w:position w:val="0"/>
          <w:sz w:val="28"/>
          <w:shd w:fill="FFFFFF" w:val="clear"/>
        </w:rPr>
        <w:t xml:space="preserve">штук (и более), одновременно выложенных и разобранных на столе.</w:t>
      </w:r>
    </w:p>
    <w:p>
      <w:pPr>
        <w:numPr>
          <w:ilvl w:val="0"/>
          <w:numId w:val="12"/>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Разноцветные кружки</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Положить кружки друг на друга по порядку, начиная от самого большого, так, чтобы был виден цвет каждого последующего кружка. Назвать цвета. </w:t>
      </w:r>
      <w:r>
        <w:rPr>
          <w:rFonts w:ascii="Times New Roman" w:hAnsi="Times New Roman" w:cs="Times New Roman" w:eastAsia="Times New Roman"/>
          <w:i/>
          <w:color w:val="211E1E"/>
          <w:spacing w:val="0"/>
          <w:position w:val="0"/>
          <w:sz w:val="28"/>
          <w:shd w:fill="FFFFFF" w:val="clear"/>
        </w:rPr>
        <w:t xml:space="preserve">Варианты</w:t>
      </w:r>
      <w:r>
        <w:rPr>
          <w:rFonts w:ascii="Times New Roman" w:hAnsi="Times New Roman" w:cs="Times New Roman" w:eastAsia="Times New Roman"/>
          <w:color w:val="211E1E"/>
          <w:spacing w:val="0"/>
          <w:position w:val="0"/>
          <w:sz w:val="28"/>
          <w:shd w:fill="FFFFFF" w:val="clear"/>
        </w:rPr>
        <w:t xml:space="preserve">: собрать одновременно две стопки кружков по разным параметрам: одну по убывающей величине, другую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по возрастающей величине.</w:t>
      </w:r>
    </w:p>
    <w:p>
      <w:pPr>
        <w:numPr>
          <w:ilvl w:val="0"/>
          <w:numId w:val="12"/>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Разложи по размеру</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Ребенок по вашей просьбе раскладывает по размеру натуральные предметы: чашки, ведерки и др.; предметы, вырезанные из картона: грибочки, морковки и др. </w:t>
      </w:r>
      <w:r>
        <w:rPr>
          <w:rFonts w:ascii="Times New Roman" w:hAnsi="Times New Roman" w:cs="Times New Roman" w:eastAsia="Times New Roman"/>
          <w:i/>
          <w:color w:val="211E1E"/>
          <w:spacing w:val="0"/>
          <w:position w:val="0"/>
          <w:sz w:val="28"/>
          <w:shd w:fill="FFFFFF" w:val="clear"/>
        </w:rPr>
        <w:t xml:space="preserve">Варианты</w:t>
      </w:r>
      <w:r>
        <w:rPr>
          <w:rFonts w:ascii="Times New Roman" w:hAnsi="Times New Roman" w:cs="Times New Roman" w:eastAsia="Times New Roman"/>
          <w:color w:val="211E1E"/>
          <w:spacing w:val="0"/>
          <w:position w:val="0"/>
          <w:sz w:val="28"/>
          <w:shd w:fill="FFFFFF" w:val="clear"/>
        </w:rPr>
        <w:t xml:space="preserve">: дается контурное изображение предметов и предлагается определить, что в чем может уместиться: ведро, чашка, машина; чайник, клещи, чемодан и др.</w:t>
      </w:r>
    </w:p>
    <w:p>
      <w:pPr>
        <w:spacing w:before="0" w:after="150" w:line="240"/>
        <w:ind w:right="0" w:left="0" w:firstLine="0"/>
        <w:jc w:val="center"/>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ДИДАКТИЧЕСКИЕ ИГРЫ НА ЗАКРЕПЛЕНИЕ ЦВЕТА</w:t>
      </w:r>
    </w:p>
    <w:p>
      <w:pPr>
        <w:spacing w:before="0" w:after="150" w:line="240"/>
        <w:ind w:right="0" w:left="0" w:firstLine="0"/>
        <w:jc w:val="center"/>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 </w:t>
      </w:r>
    </w:p>
    <w:p>
      <w:pPr>
        <w:numPr>
          <w:ilvl w:val="0"/>
          <w:numId w:val="14"/>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Какого цвета не стало?</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Ребёнку показывают несколько флажков разного цвета.  Он называет цвета,  потом закрывает глаза. Родитель убирает один из флажков. Определить, какого цвета не стало.</w:t>
      </w:r>
    </w:p>
    <w:p>
      <w:pPr>
        <w:numPr>
          <w:ilvl w:val="0"/>
          <w:numId w:val="14"/>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Какого цвета предмет?</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Для игры необходимо иметь карточки с изображениями контуров предметов и цветные карточки. Ребенку предлагают под карточку с изображением контура предмета подложить карточку необходимого цвета. (под карточку с изображением помидора - красную карточку, огурца - зеленую, сливы - синюю, лимона - желтую и т. д. Варианты: выбрать предмет по цветовому образцу: родитель показывает карточку с изображением предмета какого-либо цвета (красные варежки, синие носочки и др.), ребёнок должен показать карточки с изображением оттенков данного цвета.</w:t>
      </w:r>
    </w:p>
    <w:p>
      <w:pPr>
        <w:numPr>
          <w:ilvl w:val="0"/>
          <w:numId w:val="14"/>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Собери гирлянду</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Родитель показывает элемент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образец части гирлянды, на которой дано определенное чередование цветов. Ребёнок по памяти собирает гирлянды из разноцветных кружков в соответствии с образцом.</w:t>
      </w:r>
    </w:p>
    <w:p>
      <w:pPr>
        <w:numPr>
          <w:ilvl w:val="0"/>
          <w:numId w:val="14"/>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Сложи радугу</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Приготовьте цветные дуги, разрежьте их пополам. Одну половинку радуги соберите сами, а другую дайте собрать ребенку. Предложите назвать цвета (красный, оранжевый, желтый, зеленый, голубой, синий, фиолетовый).</w:t>
      </w:r>
    </w:p>
    <w:p>
      <w:pPr>
        <w:numPr>
          <w:ilvl w:val="0"/>
          <w:numId w:val="14"/>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Неразлучные цвета</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Взрослый называет предмет, в котором представлены разные цвета в постоянном сочетании, ребёнок их называет. Например, вы говорите: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Рябина</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ребёнок отвечает: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Листья зеленые, ягоды красные</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Ромашка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лепестки белые, середина желтая, береза - ствол белый, листья зеленые и т. д.).</w:t>
      </w:r>
    </w:p>
    <w:p>
      <w:pPr>
        <w:numPr>
          <w:ilvl w:val="0"/>
          <w:numId w:val="14"/>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Уточним цвет предмета</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Родитель выставляет таблицы с изображениями двух растений, близких по цвету: помидор и морковь, мак и шиповник, незабудка и слива, роза и сирень, василек и баклажан и др. Предлагает назвать сходные цвета обоих растений: незабудки голубые, а сливы синие; мак красный, а шиповник розовый и т. д. Ребёнок учится различать близкие цвета: красный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оранжевый, красный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розовый, синий - голубой и др.</w:t>
      </w:r>
    </w:p>
    <w:p>
      <w:pPr>
        <w:numPr>
          <w:ilvl w:val="0"/>
          <w:numId w:val="14"/>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Полянки с липучками</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Первая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полянка</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с контурными изображениями четырёх геометрических фигур: круга, квадрата, равностороннего треугольника, прямоугольника. В середине каждой фигуры пришита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липучка</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Вторая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полянка</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с четырьмя секторами жёлтого, красного, синего и зелёного цветов. На каждом секторе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липучка</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В набор также входят: к первой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полянке</w:t>
      </w:r>
      <w:r>
        <w:rPr>
          <w:rFonts w:ascii="Times New Roman" w:hAnsi="Times New Roman" w:cs="Times New Roman" w:eastAsia="Times New Roman"/>
          <w:color w:val="211E1E"/>
          <w:spacing w:val="0"/>
          <w:position w:val="0"/>
          <w:sz w:val="28"/>
          <w:shd w:fill="FFFFFF" w:val="clear"/>
        </w:rPr>
        <w:t xml:space="preserve">» - </w:t>
      </w:r>
      <w:r>
        <w:rPr>
          <w:rFonts w:ascii="Times New Roman" w:hAnsi="Times New Roman" w:cs="Times New Roman" w:eastAsia="Times New Roman"/>
          <w:color w:val="211E1E"/>
          <w:spacing w:val="0"/>
          <w:position w:val="0"/>
          <w:sz w:val="28"/>
          <w:shd w:fill="FFFFFF" w:val="clear"/>
        </w:rPr>
        <w:t xml:space="preserve">геометрические фигуры соответствующих форм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геометрические фигуры, на другую сторону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круги., ко второй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круги основных цветов, кусок ковролина, на которой крепят эти фигурки (на одну сторону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геометрические фигуры, на другую сторону - круги). Ребёнку сначала предлагают показать геометрические фигуры по названию, а затем снять их с ковролина, и прикрепить на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полянку</w:t>
      </w:r>
      <w:r>
        <w:rPr>
          <w:rFonts w:ascii="Times New Roman" w:hAnsi="Times New Roman" w:cs="Times New Roman" w:eastAsia="Times New Roman"/>
          <w:color w:val="211E1E"/>
          <w:spacing w:val="0"/>
          <w:position w:val="0"/>
          <w:sz w:val="28"/>
          <w:shd w:fill="FFFFFF" w:val="clear"/>
        </w:rPr>
        <w:t xml:space="preserve">» No1, </w:t>
      </w:r>
      <w:r>
        <w:rPr>
          <w:rFonts w:ascii="Times New Roman" w:hAnsi="Times New Roman" w:cs="Times New Roman" w:eastAsia="Times New Roman"/>
          <w:color w:val="211E1E"/>
          <w:spacing w:val="0"/>
          <w:position w:val="0"/>
          <w:sz w:val="28"/>
          <w:shd w:fill="FFFFFF" w:val="clear"/>
        </w:rPr>
        <w:t xml:space="preserve">совместив их по контуру. Аналогично проводится игра с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полянкой</w:t>
      </w:r>
      <w:r>
        <w:rPr>
          <w:rFonts w:ascii="Times New Roman" w:hAnsi="Times New Roman" w:cs="Times New Roman" w:eastAsia="Times New Roman"/>
          <w:color w:val="211E1E"/>
          <w:spacing w:val="0"/>
          <w:position w:val="0"/>
          <w:sz w:val="28"/>
          <w:shd w:fill="FFFFFF" w:val="clear"/>
        </w:rPr>
        <w:t xml:space="preserve">» No2 </w:t>
      </w:r>
      <w:r>
        <w:rPr>
          <w:rFonts w:ascii="Times New Roman" w:hAnsi="Times New Roman" w:cs="Times New Roman" w:eastAsia="Times New Roman"/>
          <w:color w:val="211E1E"/>
          <w:spacing w:val="0"/>
          <w:position w:val="0"/>
          <w:sz w:val="28"/>
          <w:shd w:fill="FFFFFF" w:val="clear"/>
        </w:rPr>
        <w:t xml:space="preserve">и кругами. Ребенку с 3 лет на предлагаемой </w:t>
      </w:r>
      <w:r>
        <w:rPr>
          <w:rFonts w:ascii="Times New Roman" w:hAnsi="Times New Roman" w:cs="Times New Roman" w:eastAsia="Times New Roman"/>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полянке</w:t>
      </w:r>
      <w:r>
        <w:rPr>
          <w:rFonts w:ascii="Times New Roman" w:hAnsi="Times New Roman" w:cs="Times New Roman" w:eastAsia="Times New Roman"/>
          <w:color w:val="211E1E"/>
          <w:spacing w:val="0"/>
          <w:position w:val="0"/>
          <w:sz w:val="28"/>
          <w:shd w:fill="FFFFFF" w:val="clear"/>
        </w:rPr>
        <w:t xml:space="preserve">» No2 </w:t>
      </w:r>
      <w:r>
        <w:rPr>
          <w:rFonts w:ascii="Times New Roman" w:hAnsi="Times New Roman" w:cs="Times New Roman" w:eastAsia="Times New Roman"/>
          <w:color w:val="211E1E"/>
          <w:spacing w:val="0"/>
          <w:position w:val="0"/>
          <w:sz w:val="28"/>
          <w:shd w:fill="FFFFFF" w:val="clear"/>
        </w:rPr>
        <w:t xml:space="preserve">к четырем основным цветам добавляются белый и черный.</w:t>
      </w:r>
    </w:p>
    <w:p>
      <w:pPr>
        <w:numPr>
          <w:ilvl w:val="0"/>
          <w:numId w:val="14"/>
        </w:numPr>
        <w:tabs>
          <w:tab w:val="left" w:pos="720" w:leader="none"/>
        </w:tabs>
        <w:spacing w:before="0" w:after="0" w:line="294"/>
        <w:ind w:right="0" w:left="0" w:hanging="360"/>
        <w:jc w:val="left"/>
        <w:rPr>
          <w:rFonts w:ascii="Times New Roman" w:hAnsi="Times New Roman" w:cs="Times New Roman" w:eastAsia="Times New Roman"/>
          <w:color w:val="211E1E"/>
          <w:spacing w:val="0"/>
          <w:position w:val="0"/>
          <w:sz w:val="28"/>
          <w:shd w:fill="FFFFFF" w:val="clear"/>
        </w:rPr>
      </w:pP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b/>
          <w:color w:val="211E1E"/>
          <w:spacing w:val="0"/>
          <w:position w:val="0"/>
          <w:sz w:val="28"/>
          <w:shd w:fill="FFFFFF" w:val="clear"/>
        </w:rPr>
        <w:t xml:space="preserve">Укрась мостик</w:t>
      </w:r>
      <w:r>
        <w:rPr>
          <w:rFonts w:ascii="Times New Roman" w:hAnsi="Times New Roman" w:cs="Times New Roman" w:eastAsia="Times New Roman"/>
          <w:b/>
          <w:color w:val="211E1E"/>
          <w:spacing w:val="0"/>
          <w:position w:val="0"/>
          <w:sz w:val="28"/>
          <w:shd w:fill="FFFFFF" w:val="clear"/>
        </w:rPr>
        <w:t xml:space="preserve">».</w:t>
      </w:r>
      <w:r>
        <w:rPr>
          <w:rFonts w:ascii="Times New Roman" w:hAnsi="Times New Roman" w:cs="Times New Roman" w:eastAsia="Times New Roman"/>
          <w:color w:val="211E1E"/>
          <w:spacing w:val="0"/>
          <w:position w:val="0"/>
          <w:sz w:val="28"/>
          <w:shd w:fill="FFFFFF" w:val="clear"/>
        </w:rPr>
        <w:t xml:space="preserve"> </w:t>
      </w:r>
      <w:r>
        <w:rPr>
          <w:rFonts w:ascii="Times New Roman" w:hAnsi="Times New Roman" w:cs="Times New Roman" w:eastAsia="Times New Roman"/>
          <w:color w:val="211E1E"/>
          <w:spacing w:val="0"/>
          <w:position w:val="0"/>
          <w:sz w:val="28"/>
          <w:shd w:fill="FFFFFF" w:val="clear"/>
        </w:rPr>
        <w:t xml:space="preserve">Картинка с шариками (у шариков только контуры), расположенными в ряд и привязанными к мостику, комплект овалов жёлтого и красного цвета (по четыре каждого цвета). Ребёнку предлагается чередовать овалы по цвету, выкладывая их на контур шариков.</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9">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